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4E69">
      <w:pPr>
        <w:pStyle w:val="3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DD9C4" w:themeFill="background2" w:themeFillShade="E6"/>
        <w:jc w:val="center"/>
        <w:rPr>
          <w:rFonts w:ascii="Times New Roman" w:hAnsi="Times New Roman" w:cs="Times New Roman"/>
          <w:b/>
          <w:strike w:val="0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trike w:val="0"/>
          <w:color w:val="C00000"/>
          <w:sz w:val="28"/>
          <w:szCs w:val="28"/>
        </w:rPr>
        <w:t xml:space="preserve">Projekt </w:t>
      </w:r>
    </w:p>
    <w:p w14:paraId="74C69A72">
      <w:pPr>
        <w:pStyle w:val="3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DD9C4" w:themeFill="background2" w:themeFillShade="E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REGULAMINU OBRAD WALNEGO SPRAWOZDAWCZEGO ZGROMADZENIA DELEGATÓW </w:t>
      </w:r>
    </w:p>
    <w:p w14:paraId="2DC1EFBB">
      <w:pPr>
        <w:pStyle w:val="3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DD9C4" w:themeFill="background2" w:themeFillShade="E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POLSKIEGO ZWIĄZKU BOBSLEI I SKELETONU</w:t>
      </w:r>
    </w:p>
    <w:p w14:paraId="006CE6B9">
      <w:pPr>
        <w:pStyle w:val="3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DD9C4" w:themeFill="background2" w:themeFillShade="E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Gdynia, 28 czerwca 202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20697F68"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</w:p>
    <w:p w14:paraId="1C4FCBA4">
      <w:pPr>
        <w:tabs>
          <w:tab w:val="center" w:pos="4536"/>
          <w:tab w:val="left" w:pos="5190"/>
        </w:tabs>
        <w:autoSpaceDE w:val="0"/>
        <w:autoSpaceDN w:val="0"/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Arial" w:hAnsi="Arial" w:eastAsia="Times New Roman" w:cs="Arial"/>
          <w:b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b/>
          <w:sz w:val="24"/>
          <w:szCs w:val="24"/>
          <w:lang w:eastAsia="pl-PL"/>
        </w:rPr>
        <w:t>§ 1.</w:t>
      </w:r>
    </w:p>
    <w:p w14:paraId="591E3B64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1. Walne Zgromadzenie Sprawozdawcze Polskiego Związku Bobslei i Skeletonu obraduje w oparciu o Statut Polskiego Związku Bobslei i Skeletonu, uchwały Zarządu w tym przedmiocie i niniejszy Regulamin.</w:t>
      </w:r>
    </w:p>
    <w:p w14:paraId="5768427A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755702C8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2. Przedmiotem obrad jest zatwierdzenie Sprawozdania z Działalności PZBiS oraz Rocznego Sprawozdania Finansowego zbadanego przez biegłego rewidenta za 202</w:t>
      </w:r>
      <w:r>
        <w:rPr>
          <w:rFonts w:hint="default" w:ascii="Calibri" w:hAnsi="Calibri" w:eastAsia="Times New Roman" w:cs="Calibri"/>
          <w:sz w:val="24"/>
          <w:szCs w:val="24"/>
          <w:lang w:val="en-US" w:eastAsia="pl-PL"/>
        </w:rPr>
        <w:t>4</w:t>
      </w: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 r.</w:t>
      </w:r>
      <w:bookmarkStart w:id="2" w:name="_GoBack"/>
      <w:bookmarkEnd w:id="2"/>
    </w:p>
    <w:p w14:paraId="7499B411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b/>
          <w:sz w:val="24"/>
          <w:szCs w:val="24"/>
          <w:lang w:eastAsia="pl-PL"/>
        </w:rPr>
        <w:br w:type="textWrapping"/>
      </w:r>
      <w:r>
        <w:rPr>
          <w:rFonts w:ascii="Calibri" w:hAnsi="Calibri" w:eastAsia="Times New Roman" w:cs="Calibri"/>
          <w:b/>
          <w:sz w:val="24"/>
          <w:szCs w:val="24"/>
          <w:lang w:eastAsia="pl-PL"/>
        </w:rPr>
        <w:t>§ 2.</w:t>
      </w:r>
    </w:p>
    <w:p w14:paraId="2D507EB3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14:paraId="2C7A1E18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bCs/>
          <w:sz w:val="24"/>
          <w:szCs w:val="24"/>
          <w:lang w:eastAsia="pl-PL"/>
        </w:rPr>
      </w:pPr>
      <w:r>
        <w:rPr>
          <w:rFonts w:ascii="Calibri" w:hAnsi="Calibri" w:eastAsia="Times New Roman" w:cs="Calibri"/>
          <w:bCs/>
          <w:sz w:val="24"/>
          <w:szCs w:val="24"/>
          <w:lang w:eastAsia="pl-PL"/>
        </w:rPr>
        <w:t xml:space="preserve">1. W Walnym Zgromadzeniu Sprawozdawczym Polskiego Związku Bobslei </w:t>
      </w:r>
      <w:r>
        <w:rPr>
          <w:rFonts w:ascii="Calibri" w:hAnsi="Calibri" w:eastAsia="Times New Roman" w:cs="Calibri"/>
          <w:bCs/>
          <w:sz w:val="24"/>
          <w:szCs w:val="24"/>
          <w:lang w:eastAsia="pl-PL"/>
        </w:rPr>
        <w:br w:type="textWrapping"/>
      </w:r>
      <w:r>
        <w:rPr>
          <w:rFonts w:ascii="Calibri" w:hAnsi="Calibri" w:eastAsia="Times New Roman" w:cs="Calibri"/>
          <w:bCs/>
          <w:sz w:val="24"/>
          <w:szCs w:val="24"/>
          <w:lang w:eastAsia="pl-PL"/>
        </w:rPr>
        <w:t xml:space="preserve">i Skeletonu udział biorą: </w:t>
      </w:r>
    </w:p>
    <w:p w14:paraId="43ADF5E1">
      <w:pPr>
        <w:autoSpaceDE w:val="0"/>
        <w:autoSpaceDN w:val="0"/>
        <w:spacing w:after="0" w:line="240" w:lineRule="auto"/>
        <w:ind w:left="567"/>
        <w:jc w:val="both"/>
        <w:rPr>
          <w:rFonts w:ascii="Calibri" w:hAnsi="Calibri" w:eastAsia="Times New Roman" w:cs="Calibri"/>
          <w:bCs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1) z głosem stanowiącym oraz biernym i czynnym prawem delegaci członków zwyczajnych wybrani według klucza wyborczego;</w:t>
      </w:r>
    </w:p>
    <w:p w14:paraId="2F54A21D">
      <w:pPr>
        <w:autoSpaceDE w:val="0"/>
        <w:autoSpaceDN w:val="0"/>
        <w:spacing w:after="0" w:line="240" w:lineRule="auto"/>
        <w:ind w:left="567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2) z głosem doradczym członkowie organów Związku, o ile nie uzyskali mandatu oraz członkowie wspierający i zaproszeni goście.</w:t>
      </w:r>
    </w:p>
    <w:p w14:paraId="133E4830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2D3AE877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2. Delegaci stwierdzają swoją obecność na Zgromadzeniu poprzez podpisanie listy obecności i odbiór mandatu uprawniającego do głosowania lub po zalogowaniu się do systemu elektronicznego potwierdzenia swojej obecności.</w:t>
      </w:r>
    </w:p>
    <w:p w14:paraId="65B024EA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0D304FD6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3. Walne Zgromadzenie Sprawozdawcze Polskiego Związku Bobslei i Skeletonu jest prawomocne w przypadku prawidłowości jego zwołania i uczestnictwa w nim:</w:t>
      </w:r>
    </w:p>
    <w:p w14:paraId="1CB176C6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- w pierwszym terminie co najmniej 50 % uprawnionych delegatów,</w:t>
      </w:r>
    </w:p>
    <w:p w14:paraId="6DEB88E4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- w drugim terminie bez względu na liczbę obecnych delegatów.</w:t>
      </w:r>
    </w:p>
    <w:p w14:paraId="13BF94E1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4894F9BE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4. Ważność obrad stwierdza Komisja Mandatowo – Skrutacyjna na podstawie listy obecności delegatów.</w:t>
      </w:r>
    </w:p>
    <w:p w14:paraId="2F29E8E9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4A585CE7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5. Wszystkie uchwały zapadają zwykłą większością głosów w glosowaniu jawnym. Delegaci głosują przez podniesienie mandatu.</w:t>
      </w:r>
    </w:p>
    <w:p w14:paraId="50EF12DD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6. Każdemu delegatowi przysługuje jeden mandat.</w:t>
      </w:r>
    </w:p>
    <w:p w14:paraId="491E91A6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b/>
          <w:sz w:val="24"/>
          <w:szCs w:val="24"/>
          <w:lang w:eastAsia="pl-PL"/>
        </w:rPr>
        <w:br w:type="textWrapping"/>
      </w:r>
      <w:r>
        <w:rPr>
          <w:rFonts w:ascii="Calibri" w:hAnsi="Calibri" w:eastAsia="Times New Roman" w:cs="Calibri"/>
          <w:b/>
          <w:sz w:val="24"/>
          <w:szCs w:val="24"/>
          <w:lang w:eastAsia="pl-PL"/>
        </w:rPr>
        <w:t>§ 3.</w:t>
      </w:r>
    </w:p>
    <w:p w14:paraId="2E217FF0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14:paraId="61F0D1C2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Charakter i tryb Walnego Zgromadzenia Sprawozdawczego Polskiego Związku Bobslei i Skeletonu:</w:t>
      </w:r>
    </w:p>
    <w:p w14:paraId="554E1DA6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14:paraId="480C0015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1)Walne Zgromadzenie Sprawozdawcze Polskiego Związku Bobslei </w:t>
      </w:r>
      <w:r>
        <w:rPr>
          <w:rFonts w:ascii="Calibri" w:hAnsi="Calibri" w:eastAsia="Times New Roman" w:cs="Calibri"/>
          <w:sz w:val="24"/>
          <w:szCs w:val="24"/>
          <w:lang w:eastAsia="pl-PL"/>
        </w:rPr>
        <w:br w:type="textWrapping"/>
      </w:r>
      <w:r>
        <w:rPr>
          <w:rFonts w:ascii="Calibri" w:hAnsi="Calibri" w:eastAsia="Times New Roman" w:cs="Calibri"/>
          <w:sz w:val="24"/>
          <w:szCs w:val="24"/>
          <w:lang w:eastAsia="pl-PL"/>
        </w:rPr>
        <w:t>i Skeletonu ma charakter sprawozdawczy;</w:t>
      </w:r>
    </w:p>
    <w:p w14:paraId="0CC5D98C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2) Walne Zgromadzenie Sprawozdawcze Polskiego Związku Bobslei </w:t>
      </w:r>
      <w:r>
        <w:rPr>
          <w:rFonts w:ascii="Calibri" w:hAnsi="Calibri" w:eastAsia="Times New Roman" w:cs="Calibri"/>
          <w:sz w:val="24"/>
          <w:szCs w:val="24"/>
          <w:lang w:eastAsia="pl-PL"/>
        </w:rPr>
        <w:br w:type="textWrapping"/>
      </w:r>
      <w:r>
        <w:rPr>
          <w:rFonts w:ascii="Calibri" w:hAnsi="Calibri" w:eastAsia="Times New Roman" w:cs="Calibri"/>
          <w:sz w:val="24"/>
          <w:szCs w:val="24"/>
          <w:lang w:eastAsia="pl-PL"/>
        </w:rPr>
        <w:t>i Skeletonu otwiera Prezes Zarządu PZBiS;</w:t>
      </w:r>
    </w:p>
    <w:p w14:paraId="3735720F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3) Uchwały Walnego Zgromadzenia Sprawozdawczego zapadają zwykłą większością głosów;</w:t>
      </w:r>
    </w:p>
    <w:p w14:paraId="35C47BC5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4) Prawo zgłaszania wniosków, postulatów, projektów uchwał, przysługuje delegatom z głosem stanowiącym;</w:t>
      </w:r>
    </w:p>
    <w:p w14:paraId="39B5938E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5) Prezes Zarządu PZBiS proponuje kandydatów na: przewodniczącego obrad i sekretarza obrad;</w:t>
      </w:r>
    </w:p>
    <w:p w14:paraId="2AC3A390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6) Przewodniczącego i sekretarza obrad delegaci wybierają w głosowaniu jawnym, poprzez uniesienie mandatu;</w:t>
      </w:r>
    </w:p>
    <w:p w14:paraId="4E4825A1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7) Przewodniczący przejmuje prowadzenie obrad i przedstawia delegatom wniosek o wybór:</w:t>
      </w:r>
    </w:p>
    <w:p w14:paraId="3DAFB5BB">
      <w:pPr>
        <w:autoSpaceDE w:val="0"/>
        <w:autoSpaceDN w:val="0"/>
        <w:spacing w:after="120" w:line="240" w:lineRule="auto"/>
        <w:ind w:left="284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- protokolanta obrad, którego zadaniem jest protokołowanie przebiegu Zgromadzenia, zapisywanie delegatów do dyskusji oraz wykonywanie innych czynności zleconych przez przewodniczącego obrad. </w:t>
      </w:r>
    </w:p>
    <w:p w14:paraId="191648F8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8) Przewodniczący obrad zarządza wybory Komisji Zgromadzenia. </w:t>
      </w:r>
    </w:p>
    <w:p w14:paraId="56C1DE76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4C437BB8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9) W celu zgodnego z wymogami Statutu Związku i sprawnego przeprowadzenia Walnego Zgromadzenia Sprawozdawczego Polskiego Związku Bobslei i Skeletonu wybrane zostają :</w:t>
      </w:r>
    </w:p>
    <w:p w14:paraId="5FDB294B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- Komisja mandatowo-skrutacyjna – w składzie 2 osoby, której zadaniem jest sprawdzenie listy obecności delegatów, ważność ich mandatów, stwierdzenie prawidłowości zwołania zgromadzenia jego zdolności do podejmowania uchwał, liczenie głosów w głosowaniach jawnych, i elektronicznych obliczenie głosów i ogłoszenie wyników,</w:t>
      </w:r>
    </w:p>
    <w:p w14:paraId="49EF967C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4447BA6C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- Komisja uchwał i wniosków – w składzie 2 osoby, której zadaniem jest zebranie i przedstawienie delegatom Zgromadzenia wniosków i uchwał zgłoszonych na piśmie przez delegatów w trakcie obrad w formie jednolitego tekstu stanowiącego uchwałę;</w:t>
      </w:r>
    </w:p>
    <w:p w14:paraId="52BCF322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14:paraId="08257D4F">
      <w:pPr>
        <w:autoSpaceDE w:val="0"/>
        <w:autoSpaceDN w:val="0"/>
        <w:spacing w:before="120"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10) Członkami Komisji mogą być jedynie delegaci oraz zaproszeni goście uprawnieni do udziału w Zgromadzeniu z głosem decydującym;</w:t>
      </w:r>
    </w:p>
    <w:p w14:paraId="7617A0BD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11) Składy osobowe Komisji delegaci przegłosowują w sposób jawny, </w:t>
      </w:r>
      <w:r>
        <w:rPr>
          <w:rFonts w:ascii="Calibri" w:hAnsi="Calibri" w:eastAsia="Times New Roman" w:cs="Calibri"/>
          <w:sz w:val="24"/>
          <w:szCs w:val="24"/>
          <w:lang w:eastAsia="pl-PL"/>
        </w:rPr>
        <w:br w:type="textWrapping"/>
      </w:r>
      <w:r>
        <w:rPr>
          <w:rFonts w:ascii="Calibri" w:hAnsi="Calibri" w:eastAsia="Times New Roman" w:cs="Calibri"/>
          <w:sz w:val="24"/>
          <w:szCs w:val="24"/>
          <w:lang w:eastAsia="pl-PL"/>
        </w:rPr>
        <w:t>poprzez podniesienie mandatu;</w:t>
      </w:r>
    </w:p>
    <w:p w14:paraId="4BF5A50A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12) Komisje przed przystąpieniem do pracy dokonują spośród siebie wyboru przewodniczącego – sprawozdawcę; </w:t>
      </w:r>
    </w:p>
    <w:p w14:paraId="30138BE5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13) Komisje ze swej pracy sporządzają protokół, który podpisują jej członkowie i przedkładają przewodniczącemu obrad Walnego Zgromadzenia Sprawozdawczo Polskiego Związku Bobslei i Skeletonu;</w:t>
      </w:r>
    </w:p>
    <w:p w14:paraId="0B4EB37D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14) Sprawozdanie z Działalności PZBiS za 202</w:t>
      </w:r>
      <w:r>
        <w:rPr>
          <w:rFonts w:hint="default" w:ascii="Calibri" w:hAnsi="Calibri" w:eastAsia="Times New Roman" w:cs="Calibri"/>
          <w:sz w:val="24"/>
          <w:szCs w:val="24"/>
          <w:lang w:val="en-US" w:eastAsia="pl-PL"/>
        </w:rPr>
        <w:t>4</w:t>
      </w: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 przedstawia Prezes Zarządu lub upoważniony  przez Prezesa Zarządu Członek Zarządu;</w:t>
      </w:r>
    </w:p>
    <w:p w14:paraId="5DCCD246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0" w:name="_Hlk114580933"/>
      <w:r>
        <w:rPr>
          <w:rFonts w:ascii="Calibri" w:hAnsi="Calibri" w:eastAsia="Times New Roman" w:cs="Calibri"/>
          <w:sz w:val="24"/>
          <w:szCs w:val="24"/>
          <w:lang w:eastAsia="pl-PL"/>
        </w:rPr>
        <w:t>15) Sprawozdanie Finansowe za 202</w:t>
      </w:r>
      <w:r>
        <w:rPr>
          <w:rFonts w:hint="default" w:ascii="Calibri" w:hAnsi="Calibri" w:eastAsia="Times New Roman" w:cs="Calibri"/>
          <w:sz w:val="24"/>
          <w:szCs w:val="24"/>
          <w:lang w:val="en-US" w:eastAsia="pl-PL"/>
        </w:rPr>
        <w:t>4</w:t>
      </w: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 r. przedstawia Prezes Zarządu lub upoważniony </w:t>
      </w:r>
      <w:r>
        <w:rPr>
          <w:rFonts w:ascii="Calibri" w:hAnsi="Calibri" w:eastAsia="Times New Roman" w:cs="Calibri"/>
          <w:sz w:val="24"/>
          <w:szCs w:val="24"/>
          <w:lang w:eastAsia="pl-PL"/>
        </w:rPr>
        <w:br w:type="textWrapping"/>
      </w:r>
      <w:r>
        <w:rPr>
          <w:rFonts w:ascii="Calibri" w:hAnsi="Calibri" w:eastAsia="Times New Roman" w:cs="Calibri"/>
          <w:sz w:val="24"/>
          <w:szCs w:val="24"/>
          <w:lang w:eastAsia="pl-PL"/>
        </w:rPr>
        <w:t>przez Prezesa Zarządu Członek Zarządu;</w:t>
      </w:r>
    </w:p>
    <w:p w14:paraId="1F2EF26B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16) Sprawozdanie Komisji Rewizyjnej przedstawia Przewodniczący Komisji Rewizyjnej lub osoba upoważniona przez Przewodniczącego Komisji Rewizyjnej z wymaganym upoważnieniem;</w:t>
      </w:r>
    </w:p>
    <w:bookmarkEnd w:id="0"/>
    <w:p w14:paraId="03BADED7">
      <w:pPr>
        <w:autoSpaceDE w:val="0"/>
        <w:autoSpaceDN w:val="0"/>
        <w:spacing w:after="12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17) Przewodniczący obrad przedstawia delegatom do zatwierdzenia w drodze uchwały:</w:t>
      </w:r>
    </w:p>
    <w:p w14:paraId="3D7A743D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- Regulamin Obrad Walnego Zgromadzenia Sprawozdawczego Polskiego Związku Bobslei i Skeletonu,</w:t>
      </w:r>
    </w:p>
    <w:p w14:paraId="5C70A29C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- Porządek Obrad Walnego Zgromadzenia Sprawozdawczego Polskiego Związku Bobslei i Skeletonu.</w:t>
      </w:r>
    </w:p>
    <w:p w14:paraId="2306253E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19) Dokumenty Zgromadzenia określone w pkt 14 delegaci zatwierdzają </w:t>
      </w:r>
      <w:r>
        <w:rPr>
          <w:rFonts w:ascii="Calibri" w:hAnsi="Calibri" w:eastAsia="Times New Roman" w:cs="Calibri"/>
          <w:sz w:val="24"/>
          <w:szCs w:val="24"/>
          <w:lang w:eastAsia="pl-PL"/>
        </w:rPr>
        <w:br w:type="textWrapping"/>
      </w:r>
      <w:r>
        <w:rPr>
          <w:rFonts w:ascii="Calibri" w:hAnsi="Calibri" w:eastAsia="Times New Roman" w:cs="Calibri"/>
          <w:sz w:val="24"/>
          <w:szCs w:val="24"/>
          <w:lang w:eastAsia="pl-PL"/>
        </w:rPr>
        <w:t>w głosowaniu jawnym, poprzez uniesienie mandatu.</w:t>
      </w:r>
    </w:p>
    <w:p w14:paraId="56C19EB8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14:paraId="1F70FCC1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b/>
          <w:sz w:val="24"/>
          <w:szCs w:val="24"/>
          <w:lang w:eastAsia="pl-PL"/>
        </w:rPr>
        <w:t>§ 4.</w:t>
      </w:r>
    </w:p>
    <w:p w14:paraId="1A361DC2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7F546989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1. Obrady Walnego Zgromadzenia prowadzi Przewodniczący obrad, a do jego prawi obowiązków należą:</w:t>
      </w:r>
    </w:p>
    <w:p w14:paraId="2984DD5A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dbałość o przestrzeganie porządku obrad i niniejszego Regulaminu oraz powagę i właściwą atmosferę Zgromadzenia,</w:t>
      </w:r>
    </w:p>
    <w:p w14:paraId="7435D6E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udzielanie głosu delegatom i gościom biorącym udział w obradach, </w:t>
      </w:r>
    </w:p>
    <w:p w14:paraId="4CF21FD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kontrolowanie czasu wystąpień w dyskusji, </w:t>
      </w:r>
    </w:p>
    <w:p w14:paraId="5BD73C7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odbieranie głosu osobie, która nie stosuje się do powyżej określonych zasad,</w:t>
      </w:r>
    </w:p>
    <w:p w14:paraId="1AB3146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udzielanie głosu poza kolejnością w sprawach formalnych,</w:t>
      </w:r>
    </w:p>
    <w:p w14:paraId="1F70BC9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zarządzanie głosowań,</w:t>
      </w:r>
    </w:p>
    <w:p w14:paraId="3068A752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ogłaszanie przerw w obradach Zgromadzenia,</w:t>
      </w:r>
    </w:p>
    <w:p w14:paraId="7398F59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podpisanie protokołów i innych dokumentów Walnego Zgromadzenia.</w:t>
      </w:r>
    </w:p>
    <w:p w14:paraId="74083235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398A86B7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2. W celu sprawnego przebiegu obrad i umożliwienia zabrania głosu przez większą ilość uczestników Zgromadzenia, ustala się czas wystąpień do 3 min, a w uzasadnionych przypadkach można ten czas wydłużyć. Przewodniczący zgromadzenia może też zwrócić uwagę mówcy, gdy ten w wystąpieniu odbiega od przedmiotu dyskusji.</w:t>
      </w:r>
    </w:p>
    <w:p w14:paraId="46A2451D">
      <w:pPr>
        <w:autoSpaceDE w:val="0"/>
        <w:autoSpaceDN w:val="0"/>
        <w:spacing w:before="120"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3. Przewodniczący Walnego Zgromadzenia Sprawozdawczego Polskiego Związku Bobslei i Skeletonu rozstrzyga w innych sprawach dotyczących sposobu obradowania, a nie ujętych w niniejszym Regulaminie, zgodnie z ogólnie przyjętymi zasadami obradowania.</w:t>
      </w:r>
    </w:p>
    <w:p w14:paraId="3DF2A462">
      <w:pPr>
        <w:autoSpaceDE w:val="0"/>
        <w:autoSpaceDN w:val="0"/>
        <w:spacing w:before="120" w:after="0" w:line="240" w:lineRule="auto"/>
        <w:jc w:val="both"/>
        <w:rPr>
          <w:rFonts w:ascii="Calibri" w:hAnsi="Calibri" w:eastAsia="Times New Roman" w:cs="Calibri"/>
          <w:color w:val="FF0000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4. W razie wątpliwości, o jakich mowa w ust. 3, Przewodniczący Walnego Zgromadzenia Sprawozdawczego Polskiego Związku Bobslei i Skeletonu </w:t>
      </w:r>
      <w:bookmarkStart w:id="1" w:name="_Hlk94365554"/>
      <w:r>
        <w:rPr>
          <w:rFonts w:ascii="Calibri" w:hAnsi="Calibri" w:eastAsia="Times New Roman" w:cs="Calibri"/>
          <w:sz w:val="24"/>
          <w:szCs w:val="24"/>
          <w:lang w:eastAsia="pl-PL"/>
        </w:rPr>
        <w:t>przed podjęciem rozstrzygnięcia, może zasięgnąć opinii prawnika.</w:t>
      </w:r>
      <w:bookmarkEnd w:id="1"/>
    </w:p>
    <w:p w14:paraId="68B0083D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b/>
          <w:sz w:val="24"/>
          <w:szCs w:val="24"/>
          <w:lang w:eastAsia="pl-PL"/>
        </w:rPr>
        <w:t>§ 5.</w:t>
      </w:r>
    </w:p>
    <w:p w14:paraId="5D7A3434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40B8B5A0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1. Wszystkim uczestnikom Obrad przysługuje prawo głosu i zgłaszania wniosków po uprzednim zgłoszeniu do Przewodniczącego Zgromadzenia i uzyskania od niego potwierdzenia prawa zabrania głosu.</w:t>
      </w:r>
    </w:p>
    <w:p w14:paraId="343C3210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2. Przewodniczący Zgromadzenia udziela głosu według kolejności zgłoszeń.</w:t>
      </w:r>
    </w:p>
    <w:p w14:paraId="6580A07D">
      <w:pPr>
        <w:pStyle w:val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>Każdy delegat obowiązany jest do ścisłego przestrzegania regulaminu, porządku obrad i dyscypliny obrad.</w:t>
      </w:r>
    </w:p>
    <w:p w14:paraId="615EF3EC">
      <w:pPr>
        <w:pStyle w:val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Sprawy nie określone w niniejszym regulaminie rozstrzyga Zgromadzenie.</w:t>
      </w:r>
    </w:p>
    <w:p w14:paraId="118583D9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 </w:t>
      </w:r>
    </w:p>
    <w:p w14:paraId="36389F02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1049DE5B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48C83B8C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6FBAC46D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</w:p>
    <w:p w14:paraId="18569BE2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b/>
          <w:sz w:val="24"/>
          <w:szCs w:val="24"/>
          <w:lang w:eastAsia="pl-PL"/>
        </w:rPr>
        <w:t>§ 6.</w:t>
      </w:r>
    </w:p>
    <w:p w14:paraId="2288B528">
      <w:pPr>
        <w:autoSpaceDE w:val="0"/>
        <w:autoSpaceDN w:val="0"/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14:paraId="79AB9B81">
      <w:pPr>
        <w:autoSpaceDE w:val="0"/>
        <w:autoSpaceDN w:val="0"/>
        <w:spacing w:after="0" w:line="240" w:lineRule="auto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ascii="Calibri" w:hAnsi="Calibri" w:eastAsia="Times New Roman" w:cs="Calibri"/>
          <w:b/>
          <w:sz w:val="24"/>
          <w:szCs w:val="24"/>
          <w:lang w:eastAsia="pl-PL"/>
        </w:rPr>
        <w:t>Postanowienia końcowe.</w:t>
      </w:r>
    </w:p>
    <w:p w14:paraId="6EFA1A22">
      <w:pPr>
        <w:autoSpaceDE w:val="0"/>
        <w:autoSpaceDN w:val="0"/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pl-PL"/>
        </w:rPr>
      </w:pPr>
    </w:p>
    <w:p w14:paraId="607868A1">
      <w:pPr>
        <w:numPr>
          <w:ilvl w:val="0"/>
          <w:numId w:val="2"/>
        </w:numPr>
        <w:autoSpaceDE w:val="0"/>
        <w:autoSpaceDN w:val="0"/>
        <w:spacing w:after="120" w:line="240" w:lineRule="auto"/>
        <w:contextualSpacing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Porządek Walnego Zgromadzenia Sprawozdawczego Polskiego Związku Bobslei i Skeletonu i Regulamin Obrad po zatwierdzeniu przez delegatów są obowiązującymi dokumentami przez cały czas trwania obrad Zgromadzenia.</w:t>
      </w:r>
    </w:p>
    <w:p w14:paraId="2E46163D">
      <w:pPr>
        <w:numPr>
          <w:ilvl w:val="0"/>
          <w:numId w:val="2"/>
        </w:numPr>
        <w:autoSpaceDE w:val="0"/>
        <w:autoSpaceDN w:val="0"/>
        <w:spacing w:before="120" w:after="0" w:line="240" w:lineRule="auto"/>
        <w:contextualSpacing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Prawo interpretacji niniejszego Regulaminu przysługuje Przewodniczącemu Zgromadzenia, w razie spornych kwestii przed podjęciem rozstrzygnięcia, może zasięgnąć opinii prawnika.</w:t>
      </w:r>
    </w:p>
    <w:p w14:paraId="5842A13D">
      <w:pPr>
        <w:numPr>
          <w:ilvl w:val="0"/>
          <w:numId w:val="2"/>
        </w:numPr>
        <w:autoSpaceDE w:val="0"/>
        <w:autoSpaceDN w:val="0"/>
        <w:spacing w:after="120" w:line="240" w:lineRule="auto"/>
        <w:contextualSpacing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>Z przebiegu Walnego Zgromadzenia Sprawozdawczego Polskiego Związku Bobslei i Skeletonu sporządza się protokół, który podpisują protokolant, Sekretarz Przewodniczący obrad.</w:t>
      </w:r>
    </w:p>
    <w:p w14:paraId="017BA94E">
      <w:pPr>
        <w:numPr>
          <w:ilvl w:val="0"/>
          <w:numId w:val="2"/>
        </w:numPr>
        <w:autoSpaceDE w:val="0"/>
        <w:autoSpaceDN w:val="0"/>
        <w:spacing w:after="120" w:line="240" w:lineRule="auto"/>
        <w:contextualSpacing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ascii="Calibri" w:hAnsi="Calibri" w:eastAsia="Times New Roman" w:cs="Calibri"/>
          <w:sz w:val="24"/>
          <w:szCs w:val="24"/>
          <w:lang w:eastAsia="pl-PL"/>
        </w:rPr>
        <w:t xml:space="preserve">Po wyczerpaniu wszystkich spraw związanych z porządkiem obrad Walnego Zgromadzenia Sprawozdawczego Polskiego Związku Bobslei i Skeletonu zamknięcie Obrad ogłasza Przewodniczący Zgromadzenia. </w:t>
      </w:r>
    </w:p>
    <w:p w14:paraId="5F480790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45A3F7A1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5A851BDB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4ABAC8D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27DDEFA8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0C1D1E6F">
      <w:pPr>
        <w:autoSpaceDE w:val="0"/>
        <w:autoSpaceDN w:val="0"/>
        <w:adjustRightInd w:val="0"/>
        <w:spacing w:after="0" w:line="240" w:lineRule="auto"/>
        <w:rPr>
          <w:rFonts w:hint="default" w:ascii="Calibri" w:hAnsi="Calibri" w:eastAsia="Times New Roman" w:cs="Calibri"/>
          <w:color w:val="000000"/>
          <w:sz w:val="24"/>
          <w:szCs w:val="24"/>
          <w:lang w:val="en-US" w:eastAsia="pl-PL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val="en-US" w:eastAsia="pl-PL"/>
        </w:rPr>
        <w:t xml:space="preserve">Za Zarząd PZBiS </w:t>
      </w:r>
    </w:p>
    <w:p w14:paraId="36E9ED65">
      <w:pPr>
        <w:autoSpaceDE w:val="0"/>
        <w:autoSpaceDN w:val="0"/>
        <w:adjustRightInd w:val="0"/>
        <w:spacing w:after="0" w:line="240" w:lineRule="auto"/>
        <w:rPr>
          <w:rFonts w:hint="default" w:ascii="Calibri" w:hAnsi="Calibri" w:eastAsia="Times New Roman" w:cs="Calibri"/>
          <w:color w:val="000000"/>
          <w:sz w:val="24"/>
          <w:szCs w:val="24"/>
          <w:lang w:val="en-US" w:eastAsia="pl-PL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val="en-US" w:eastAsia="pl-PL"/>
        </w:rPr>
        <w:t>Andrzej Stępień - sekretarz generalny PZBiS</w:t>
      </w:r>
    </w:p>
    <w:p w14:paraId="1A519EF0">
      <w:pPr>
        <w:pStyle w:val="42"/>
        <w:rPr>
          <w:rFonts w:ascii="Calibri" w:hAnsi="Calibri" w:cs="Calibri"/>
        </w:rPr>
      </w:pPr>
    </w:p>
    <w:p w14:paraId="107B9069">
      <w:pPr>
        <w:pStyle w:val="15"/>
        <w:rPr>
          <w:rFonts w:ascii="Calibri" w:hAnsi="Calibri" w:cs="Calibri"/>
        </w:rPr>
      </w:pPr>
    </w:p>
    <w:p w14:paraId="2F7BF470">
      <w:pPr>
        <w:pStyle w:val="30"/>
        <w:rPr>
          <w:rFonts w:ascii="Calibri" w:hAnsi="Calibri" w:cs="Calibri"/>
          <w:b/>
          <w:sz w:val="24"/>
          <w:szCs w:val="24"/>
        </w:rPr>
      </w:pPr>
    </w:p>
    <w:p w14:paraId="40342D9C">
      <w:pPr>
        <w:pStyle w:val="30"/>
        <w:rPr>
          <w:rFonts w:ascii="Calibri" w:hAnsi="Calibri" w:cs="Calibri"/>
          <w:sz w:val="24"/>
          <w:szCs w:val="24"/>
          <w:u w:val="single"/>
        </w:rPr>
      </w:pPr>
    </w:p>
    <w:p w14:paraId="6119781D">
      <w:pPr>
        <w:pStyle w:val="30"/>
        <w:jc w:val="both"/>
        <w:rPr>
          <w:rFonts w:ascii="Calibri" w:hAnsi="Calibri" w:cs="Calibri"/>
          <w:sz w:val="24"/>
          <w:szCs w:val="24"/>
        </w:rPr>
      </w:pPr>
    </w:p>
    <w:p w14:paraId="20AE4F22">
      <w:pPr>
        <w:pStyle w:val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44C781F">
      <w:pPr>
        <w:pStyle w:val="30"/>
        <w:jc w:val="both"/>
        <w:rPr>
          <w:rFonts w:ascii="Calibri" w:hAnsi="Calibri" w:cs="Calibri"/>
          <w:sz w:val="24"/>
          <w:szCs w:val="24"/>
        </w:rPr>
      </w:pPr>
    </w:p>
    <w:p w14:paraId="19053EDC">
      <w:pPr>
        <w:pStyle w:val="30"/>
        <w:jc w:val="both"/>
        <w:rPr>
          <w:rFonts w:ascii="Calibri" w:hAnsi="Calibri" w:cs="Calibri"/>
          <w:sz w:val="24"/>
          <w:szCs w:val="24"/>
        </w:rPr>
      </w:pPr>
    </w:p>
    <w:p w14:paraId="5D3829D6">
      <w:pPr>
        <w:pStyle w:val="30"/>
        <w:jc w:val="both"/>
        <w:rPr>
          <w:rFonts w:ascii="Calibri" w:hAnsi="Calibri" w:cs="Calibri"/>
          <w:sz w:val="24"/>
          <w:szCs w:val="24"/>
        </w:rPr>
      </w:pPr>
    </w:p>
    <w:p w14:paraId="6A768966">
      <w:pPr>
        <w:pStyle w:val="30"/>
        <w:jc w:val="both"/>
        <w:rPr>
          <w:rFonts w:ascii="Calibri" w:hAnsi="Calibri" w:cs="Calibri"/>
          <w:sz w:val="24"/>
          <w:szCs w:val="24"/>
        </w:rPr>
      </w:pPr>
    </w:p>
    <w:p w14:paraId="470004B3">
      <w:pPr>
        <w:pStyle w:val="30"/>
        <w:jc w:val="both"/>
        <w:rPr>
          <w:rFonts w:ascii="Calibri" w:hAnsi="Calibri" w:cs="Calibri"/>
          <w:sz w:val="24"/>
          <w:szCs w:val="24"/>
        </w:rPr>
      </w:pPr>
    </w:p>
    <w:p w14:paraId="3739D61E">
      <w:pPr>
        <w:pStyle w:val="30"/>
        <w:jc w:val="both"/>
        <w:rPr>
          <w:rFonts w:ascii="Calibri" w:hAnsi="Calibri" w:cs="Calibri"/>
          <w:sz w:val="24"/>
          <w:szCs w:val="24"/>
        </w:rPr>
      </w:pPr>
    </w:p>
    <w:p w14:paraId="7F12357D">
      <w:pPr>
        <w:pStyle w:val="30"/>
        <w:jc w:val="both"/>
        <w:rPr>
          <w:rFonts w:ascii="Calibri" w:hAnsi="Calibri" w:cs="Calibri"/>
          <w:sz w:val="24"/>
          <w:szCs w:val="24"/>
        </w:rPr>
      </w:pPr>
    </w:p>
    <w:p w14:paraId="2F71EC7E">
      <w:pPr>
        <w:pStyle w:val="30"/>
        <w:jc w:val="both"/>
        <w:rPr>
          <w:rFonts w:ascii="Times New Roman" w:hAnsi="Times New Roman" w:cs="Times New Roman"/>
          <w:sz w:val="28"/>
          <w:szCs w:val="28"/>
        </w:rPr>
      </w:pPr>
    </w:p>
    <w:p w14:paraId="77888737">
      <w:pPr>
        <w:pStyle w:val="30"/>
        <w:jc w:val="both"/>
        <w:rPr>
          <w:rFonts w:ascii="Times New Roman" w:hAnsi="Times New Roman" w:cs="Times New Roman"/>
          <w:sz w:val="28"/>
          <w:szCs w:val="28"/>
        </w:rPr>
      </w:pPr>
    </w:p>
    <w:p w14:paraId="7929EDE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C5914"/>
    <w:multiLevelType w:val="multilevel"/>
    <w:tmpl w:val="1D2C5914"/>
    <w:lvl w:ilvl="0" w:tentative="0">
      <w:start w:val="1"/>
      <w:numFmt w:val="lowerLetter"/>
      <w:lvlText w:val="%1)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C61BF2"/>
    <w:multiLevelType w:val="multilevel"/>
    <w:tmpl w:val="62C61BF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3E"/>
    <w:rsid w:val="00815A3E"/>
    <w:rsid w:val="00891644"/>
    <w:rsid w:val="009D3213"/>
    <w:rsid w:val="14AF514A"/>
    <w:rsid w:val="2C963E75"/>
    <w:rsid w:val="47E40D65"/>
    <w:rsid w:val="5C6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aps/>
      <w:sz w:val="36"/>
      <w:szCs w:val="36"/>
    </w:rPr>
  </w:style>
  <w:style w:type="character" w:customStyle="1" w:styleId="20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21">
    <w:name w:val="Nagłówek 3 Znak"/>
    <w:basedOn w:val="11"/>
    <w:link w:val="4"/>
    <w:semiHidden/>
    <w:qFormat/>
    <w:uiPriority w:val="9"/>
    <w:rPr>
      <w:rFonts w:asciiTheme="majorHAnsi" w:hAnsiTheme="majorHAnsi" w:eastAsiaTheme="majorEastAsia" w:cstheme="majorBidi"/>
      <w:smallCaps/>
      <w:sz w:val="28"/>
      <w:szCs w:val="28"/>
    </w:rPr>
  </w:style>
  <w:style w:type="character" w:customStyle="1" w:styleId="22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caps/>
    </w:rPr>
  </w:style>
  <w:style w:type="character" w:customStyle="1" w:styleId="23">
    <w:name w:val="Nagłówek 5 Znak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4">
    <w:name w:val="Nagłówek 6 Znak"/>
    <w:basedOn w:val="11"/>
    <w:link w:val="7"/>
    <w:semiHidden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główek 8 Znak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7">
    <w:name w:val="Nagłówek 9 Znak"/>
    <w:basedOn w:val="11"/>
    <w:link w:val="10"/>
    <w:semiHidden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8">
    <w:name w:val="Tytuł Znak"/>
    <w:basedOn w:val="11"/>
    <w:link w:val="18"/>
    <w:qFormat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Podtytuł Znak"/>
    <w:basedOn w:val="11"/>
    <w:link w:val="17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33">
    <w:name w:val="Cytat Znak"/>
    <w:basedOn w:val="11"/>
    <w:link w:val="32"/>
    <w:qFormat/>
    <w:uiPriority w:val="29"/>
    <w:rPr>
      <w:rFonts w:asciiTheme="majorHAnsi" w:hAnsiTheme="majorHAnsi" w:eastAsiaTheme="majorEastAsia" w:cstheme="majorBidi"/>
      <w:sz w:val="25"/>
      <w:szCs w:val="25"/>
    </w:rPr>
  </w:style>
  <w:style w:type="paragraph" w:styleId="34">
    <w:name w:val="Intense Quote"/>
    <w:basedOn w:val="1"/>
    <w:next w:val="1"/>
    <w:link w:val="35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Cytat intensywny Znak"/>
    <w:basedOn w:val="11"/>
    <w:link w:val="34"/>
    <w:qFormat/>
    <w:uiPriority w:val="30"/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1"/>
    <w:qFormat/>
    <w:uiPriority w:val="21"/>
    <w:rPr>
      <w:b/>
      <w:bCs/>
      <w:i/>
      <w:iCs/>
    </w:rPr>
  </w:style>
  <w:style w:type="character" w:customStyle="1" w:styleId="38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40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v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1048</Words>
  <Characters>6290</Characters>
  <Lines>52</Lines>
  <Paragraphs>14</Paragraphs>
  <TotalTime>8</TotalTime>
  <ScaleCrop>false</ScaleCrop>
  <LinksUpToDate>false</LinksUpToDate>
  <CharactersWithSpaces>7324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2024-07-07T11:48:00Z</dcterms:created>
  <dc:creator>Stępień Andrzej</dc:creator>
  <cp:lastModifiedBy>Andrzej Stępień</cp:lastModifiedBy>
  <dcterms:modified xsi:type="dcterms:W3CDTF">2025-06-12T13:49:39Z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1A716D6D3065478F9760C4C0F9ABC1AE_12</vt:lpwstr>
  </property>
</Properties>
</file>